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F2" w:rsidRPr="00323DF2" w:rsidRDefault="00323DF2" w:rsidP="00323DF2">
      <w:pPr>
        <w:pStyle w:val="Heading1"/>
        <w:rPr>
          <w:color w:val="000000"/>
          <w:lang w:val="en-US"/>
        </w:rPr>
      </w:pPr>
      <w:bookmarkStart w:id="0" w:name="chuong_phuluc_3"/>
      <w:bookmarkStart w:id="1" w:name="_Toc513020404"/>
      <w:bookmarkStart w:id="2" w:name="_Toc525676961"/>
      <w:bookmarkStart w:id="3" w:name="_Toc530303769"/>
      <w:bookmarkStart w:id="4" w:name="_Toc530603305"/>
      <w:bookmarkStart w:id="5" w:name="_GoBack"/>
      <w:bookmarkEnd w:id="5"/>
      <w:r w:rsidRPr="009360A3">
        <w:rPr>
          <w:color w:val="000000"/>
        </w:rPr>
        <w:t>P</w:t>
      </w:r>
      <w:r w:rsidR="00FE525C">
        <w:rPr>
          <w:color w:val="000000"/>
          <w:lang w:val="en-US"/>
        </w:rPr>
        <w:t>hụ lục III</w:t>
      </w:r>
      <w:bookmarkEnd w:id="0"/>
      <w:bookmarkEnd w:id="1"/>
      <w:bookmarkEnd w:id="2"/>
      <w:bookmarkEnd w:id="3"/>
      <w:bookmarkEnd w:id="4"/>
    </w:p>
    <w:p w:rsidR="00FE525C" w:rsidRDefault="00323DF2" w:rsidP="00323DF2">
      <w:pPr>
        <w:pStyle w:val="Heading1"/>
        <w:rPr>
          <w:color w:val="000000"/>
        </w:rPr>
      </w:pPr>
      <w:bookmarkStart w:id="6" w:name="chuong_phuluc_3_name"/>
      <w:bookmarkStart w:id="7" w:name="_Toc513020405"/>
      <w:bookmarkStart w:id="8" w:name="_Toc525676962"/>
      <w:bookmarkStart w:id="9" w:name="_Toc530303770"/>
      <w:bookmarkStart w:id="10" w:name="_Toc530603306"/>
      <w:r w:rsidRPr="009360A3">
        <w:rPr>
          <w:color w:val="000000"/>
        </w:rPr>
        <w:t>ĐỀ CƯƠNG QUY CHẾ AN NINH HÀNG KHÔNG CỦA</w:t>
      </w:r>
    </w:p>
    <w:p w:rsidR="00323DF2" w:rsidRPr="009360A3" w:rsidRDefault="00323DF2" w:rsidP="00323DF2">
      <w:pPr>
        <w:pStyle w:val="Heading1"/>
        <w:rPr>
          <w:color w:val="000000"/>
        </w:rPr>
      </w:pPr>
      <w:r w:rsidRPr="009360A3">
        <w:rPr>
          <w:color w:val="000000"/>
        </w:rPr>
        <w:t>DOANH NGHIỆP CUNG CẤP DỊCH VỤ KHÔNG LƯU</w:t>
      </w:r>
      <w:bookmarkEnd w:id="6"/>
      <w:r w:rsidRPr="009360A3">
        <w:rPr>
          <w:color w:val="000000"/>
        </w:rPr>
        <w:br/>
      </w:r>
      <w:bookmarkEnd w:id="7"/>
      <w:bookmarkEnd w:id="8"/>
      <w:bookmarkEnd w:id="9"/>
      <w:bookmarkEnd w:id="10"/>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625263">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p>
    <w:p w:rsidR="00323DF2" w:rsidRPr="009360A3" w:rsidRDefault="00323DF2" w:rsidP="00323DF2">
      <w:pPr>
        <w:widowControl w:val="0"/>
        <w:autoSpaceDE w:val="0"/>
        <w:autoSpaceDN w:val="0"/>
        <w:adjustRightInd w:val="0"/>
        <w:jc w:val="center"/>
        <w:rPr>
          <w:b/>
          <w:bCs/>
          <w:color w:val="000000"/>
          <w:szCs w:val="28"/>
        </w:rPr>
      </w:pPr>
    </w:p>
    <w:p w:rsidR="00323DF2" w:rsidRPr="009360A3" w:rsidRDefault="00323DF2" w:rsidP="00323DF2">
      <w:pPr>
        <w:widowControl w:val="0"/>
        <w:autoSpaceDE w:val="0"/>
        <w:autoSpaceDN w:val="0"/>
        <w:adjustRightInd w:val="0"/>
        <w:jc w:val="center"/>
        <w:rPr>
          <w:color w:val="000000"/>
          <w:szCs w:val="28"/>
        </w:rPr>
      </w:pPr>
      <w:r w:rsidRPr="009360A3">
        <w:rPr>
          <w:b/>
          <w:bCs/>
          <w:color w:val="000000"/>
          <w:szCs w:val="28"/>
        </w:rPr>
        <w:t>QUY CHẾ AN NINH HÀNG KHÔNG</w:t>
      </w:r>
      <w:r w:rsidRPr="009360A3">
        <w:rPr>
          <w:b/>
          <w:bCs/>
          <w:color w:val="000000"/>
          <w:szCs w:val="28"/>
        </w:rPr>
        <w:br/>
        <w:t>CỦA DOANH NGHIỆP CUNG CẤP DỊCH VỤ KHÔNG LƯU</w:t>
      </w:r>
    </w:p>
    <w:p w:rsidR="00323DF2" w:rsidRPr="009360A3" w:rsidRDefault="00323DF2" w:rsidP="00323DF2">
      <w:pPr>
        <w:widowControl w:val="0"/>
        <w:autoSpaceDE w:val="0"/>
        <w:autoSpaceDN w:val="0"/>
        <w:adjustRightInd w:val="0"/>
        <w:spacing w:before="120"/>
        <w:jc w:val="both"/>
        <w:rPr>
          <w:b/>
          <w:bCs/>
          <w:color w:val="000000"/>
          <w:szCs w:val="28"/>
        </w:rPr>
      </w:pPr>
    </w:p>
    <w:p w:rsidR="00323DF2" w:rsidRPr="009360A3" w:rsidRDefault="00323DF2" w:rsidP="00323DF2">
      <w:pPr>
        <w:widowControl w:val="0"/>
        <w:autoSpaceDE w:val="0"/>
        <w:autoSpaceDN w:val="0"/>
        <w:adjustRightInd w:val="0"/>
        <w:spacing w:before="60" w:after="60" w:line="340" w:lineRule="exact"/>
        <w:jc w:val="both"/>
        <w:rPr>
          <w:i/>
          <w:color w:val="000000"/>
          <w:szCs w:val="28"/>
        </w:rPr>
      </w:pPr>
      <w:r w:rsidRPr="009360A3">
        <w:rPr>
          <w:i/>
          <w:color w:val="000000"/>
          <w:szCs w:val="28"/>
        </w:rPr>
        <w:t>Mục lục</w:t>
      </w:r>
    </w:p>
    <w:p w:rsidR="00323DF2" w:rsidRPr="009360A3" w:rsidRDefault="00323DF2" w:rsidP="00323DF2">
      <w:pPr>
        <w:widowControl w:val="0"/>
        <w:autoSpaceDE w:val="0"/>
        <w:autoSpaceDN w:val="0"/>
        <w:adjustRightInd w:val="0"/>
        <w:spacing w:before="60" w:after="60" w:line="340" w:lineRule="exact"/>
        <w:jc w:val="both"/>
        <w:rPr>
          <w:i/>
          <w:color w:val="000000"/>
          <w:szCs w:val="28"/>
        </w:rPr>
      </w:pPr>
      <w:r w:rsidRPr="009360A3">
        <w:rPr>
          <w:i/>
          <w:color w:val="000000"/>
          <w:szCs w:val="28"/>
        </w:rPr>
        <w:t>Danh mục sửa đổi, bổ sung quy chế</w:t>
      </w:r>
    </w:p>
    <w:p w:rsidR="00323DF2" w:rsidRPr="009360A3" w:rsidRDefault="00323DF2" w:rsidP="00323DF2">
      <w:pPr>
        <w:widowControl w:val="0"/>
        <w:autoSpaceDE w:val="0"/>
        <w:autoSpaceDN w:val="0"/>
        <w:adjustRightInd w:val="0"/>
        <w:spacing w:before="60" w:after="60" w:line="340" w:lineRule="exact"/>
        <w:jc w:val="both"/>
        <w:rPr>
          <w:i/>
          <w:color w:val="000000"/>
          <w:szCs w:val="28"/>
        </w:rPr>
      </w:pPr>
      <w:r w:rsidRPr="009360A3">
        <w:rPr>
          <w:i/>
          <w:color w:val="000000"/>
          <w:szCs w:val="28"/>
        </w:rPr>
        <w:t>Danh sách phân phối tài liệu</w:t>
      </w:r>
    </w:p>
    <w:p w:rsidR="00323DF2" w:rsidRPr="009360A3" w:rsidRDefault="00323DF2" w:rsidP="00323DF2">
      <w:pPr>
        <w:widowControl w:val="0"/>
        <w:autoSpaceDE w:val="0"/>
        <w:autoSpaceDN w:val="0"/>
        <w:adjustRightInd w:val="0"/>
        <w:spacing w:before="60" w:after="60" w:line="340" w:lineRule="exact"/>
        <w:jc w:val="both"/>
        <w:rPr>
          <w:i/>
          <w:color w:val="000000"/>
          <w:szCs w:val="28"/>
        </w:rPr>
      </w:pPr>
      <w:r w:rsidRPr="009360A3">
        <w:rPr>
          <w:i/>
          <w:color w:val="000000"/>
          <w:szCs w:val="28"/>
        </w:rPr>
        <w:t>Chữ viết tắt</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b/>
          <w:bCs/>
          <w:color w:val="000000"/>
          <w:szCs w:val="28"/>
        </w:rPr>
        <w:t>Chương I. Quy định chung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1.1. Mục đích, phạm vi, đối tượng áp dụng.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1.2. Căn cứ xây dựng quy chế.</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1.3. Giải thích từ ngữ.</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1.4. Mô tả khái quát cơ cấu tổ chức, hoạt động của doanh nghiệp.</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b/>
          <w:bCs/>
          <w:color w:val="000000"/>
          <w:szCs w:val="28"/>
        </w:rPr>
        <w:t>Chương II. Hệ thống tổ chức đảm bảo an ninh hàng không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2.1. Sơ đồ hệ thống tổ chức đảm bảo an ninh hàng không.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2.2. Trách nhiệm của các cơ quan, đơn vị, cá nhân.</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2.3. Trách nhiệm phối hợp đảm bảo an ninh hàng không.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b/>
          <w:bCs/>
          <w:color w:val="000000"/>
          <w:szCs w:val="28"/>
        </w:rPr>
        <w:t>Chương III. Các biện pháp an ninh phòng ngừa</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b/>
          <w:bCs/>
          <w:color w:val="000000"/>
          <w:szCs w:val="28"/>
        </w:rPr>
        <w:t>3.1. Quy định chung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3.1.1. Thẻ, giấy phép kiểm soát an ninh hàng không.</w:t>
      </w:r>
    </w:p>
    <w:p w:rsidR="00323DF2" w:rsidRPr="009360A3" w:rsidRDefault="002374EF" w:rsidP="00323DF2">
      <w:pPr>
        <w:widowControl w:val="0"/>
        <w:autoSpaceDE w:val="0"/>
        <w:autoSpaceDN w:val="0"/>
        <w:adjustRightInd w:val="0"/>
        <w:spacing w:before="60" w:after="60" w:line="340" w:lineRule="exact"/>
        <w:jc w:val="both"/>
        <w:rPr>
          <w:color w:val="000000"/>
          <w:szCs w:val="28"/>
        </w:rPr>
      </w:pPr>
      <w:r>
        <w:rPr>
          <w:color w:val="000000"/>
          <w:szCs w:val="28"/>
        </w:rPr>
        <w:t>a) Các loại thẻ, giấy phép;</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b) H</w:t>
      </w:r>
      <w:r w:rsidR="002374EF">
        <w:rPr>
          <w:color w:val="000000"/>
          <w:szCs w:val="28"/>
        </w:rPr>
        <w:t>ồ sơ thủ tục cấp thẻ, giấy phép;</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 xml:space="preserve">c) </w:t>
      </w:r>
      <w:r w:rsidR="002374EF">
        <w:rPr>
          <w:color w:val="000000"/>
          <w:szCs w:val="28"/>
        </w:rPr>
        <w:t>Quản lý, sử dụng thẻ, giấy phép.</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3.1.2. Kiểm soát người, phương tiện, đồ vật ra, vào khu vực hạn chế.</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3.1.3. Giám sát, kiểm tra, lục soát an ninh khu vực hạn chế.</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3.1.4. Kiểm soát vật phẩm nguy hiểm trong khu vực hạn chế.</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3.1.5. Quản lý tài liệu an ninh hàng không.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3.1.6. Quy chế kiểm soát an ninh nội bộ.</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 Kiểm tra lý lịch, nhân thân của cán bộ,</w:t>
      </w:r>
      <w:r w:rsidR="002374EF">
        <w:rPr>
          <w:color w:val="000000"/>
          <w:szCs w:val="28"/>
        </w:rPr>
        <w:t xml:space="preserve"> nhân viên trước khi tuyển dụng;</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 Kiểm soát an ninh nội bộ trong bố trí, sắp xếp, quản lý, sử dụng, bổ nhiệm cán bộ</w:t>
      </w:r>
      <w:r w:rsidR="002374EF">
        <w:rPr>
          <w:color w:val="000000"/>
          <w:szCs w:val="28"/>
        </w:rPr>
        <w:t>;</w:t>
      </w:r>
    </w:p>
    <w:p w:rsidR="00323DF2" w:rsidRPr="009360A3" w:rsidRDefault="00323DF2" w:rsidP="00323DF2">
      <w:pPr>
        <w:widowControl w:val="0"/>
        <w:autoSpaceDE w:val="0"/>
        <w:autoSpaceDN w:val="0"/>
        <w:adjustRightInd w:val="0"/>
        <w:spacing w:before="60" w:after="60" w:line="340" w:lineRule="exact"/>
        <w:jc w:val="both"/>
        <w:rPr>
          <w:color w:val="000000"/>
          <w:szCs w:val="28"/>
        </w:rPr>
      </w:pPr>
      <w:r w:rsidRPr="009360A3">
        <w:rPr>
          <w:color w:val="000000"/>
          <w:szCs w:val="28"/>
        </w:rPr>
        <w:t>- Kiểm soát an ninh nội bộ hàng năm; đề nghị cấp phép, năng đị</w:t>
      </w:r>
      <w:r w:rsidR="002374EF">
        <w:rPr>
          <w:color w:val="000000"/>
          <w:szCs w:val="28"/>
        </w:rPr>
        <w:t>nh chuyên môn đối với nhân viên;</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lastRenderedPageBreak/>
        <w:t>- Nhận xét, đánh giá.</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3.1.6. Bảo đảm an ninh hệ thống thông tin chuyên ngành chống lại can thiệp bất hợp pháp vào điều hành bay.</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3.1.7. Cấp độ kiểm soát an ninh hàng không tăng cường.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b/>
          <w:bCs/>
          <w:color w:val="000000"/>
          <w:szCs w:val="28"/>
        </w:rPr>
        <w:t>3.2. Các biện pháp an ninh phòng ngừa đối với từng cơ sở cụ thể</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Viết cụ thể cho từng cơ sở, nơi có công trình, trang bị, thiết bị phục vụ hoạt động bay, bao gồm các nội dung sau:</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3.2.1. Mô tả khái quát cơ cấu tổ chức, hoạt động của cơ sở.</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3.2.2. Thiết lập các khu vực hạn chế.</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3.2.3. Hàng rào, cổng, cửa, thiết bị an ninh hàng không.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a) Hàng rào bao qu</w:t>
      </w:r>
      <w:r w:rsidR="002374EF">
        <w:rPr>
          <w:color w:val="000000"/>
          <w:szCs w:val="28"/>
        </w:rPr>
        <w:t>anh khu vực doanh nghiệp;</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 xml:space="preserve">b) Các cổng </w:t>
      </w:r>
      <w:r w:rsidR="002374EF">
        <w:rPr>
          <w:color w:val="000000"/>
          <w:szCs w:val="28"/>
        </w:rPr>
        <w:t>cửa ra vào khu vực doanh nghiệp;</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c) Hệ thống chiếu sáng;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d) Hệ thống ca-me-ra giám sát và h</w:t>
      </w:r>
      <w:r w:rsidR="002374EF">
        <w:rPr>
          <w:color w:val="000000"/>
          <w:szCs w:val="28"/>
        </w:rPr>
        <w:t>ệ thống phát hiện đột nhập khác;</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đ) Hệ thống biển báo, cảnh báo;</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e) Sơ đồ về các hệ thống hàng rào, chiếu sáng, giám sát và cổng cửa.</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3.2.4. Tuần tra, canh gác.</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3.2.5. Kiểm soát khu vực công cộng (nếu có), khu vực lân cận của các công trình, thiết bị phục vụ hoạt động bay ngoài khu vực hạn chế cảng hàng không, sân bay.</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3.2.6. Tổ chức lực lượng an ninh hàng không tại cơ sở.</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 Sơ đồ tổ chức, chức năng nhiệm vụ và danh sách người đứng đầu của từng bộ phận từ cấp tổ và tương đương trở lên;</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 Sơ đồ bố trí lực lượng tại các điểm kiểm tra an ninh hàng không, giám sát an ninh và lực lượng tuần tra;</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 Chế độ trực.</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b/>
          <w:bCs/>
          <w:color w:val="000000"/>
          <w:szCs w:val="28"/>
        </w:rPr>
        <w:t>Chương IV. Trang phục, công cụ hỗ trợ của lực lượng kiểm soát an ninh hàng không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b/>
          <w:bCs/>
          <w:color w:val="000000"/>
          <w:szCs w:val="28"/>
        </w:rPr>
        <w:t>Chương V. Công tác báo cáo</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b/>
          <w:bCs/>
          <w:color w:val="000000"/>
          <w:szCs w:val="28"/>
        </w:rPr>
        <w:t>Chương VI. Kiểm soát chất lượng an ninh hàng không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6.1. Hệ thống tổ chức của bộ phận kiểm soát chất lượng.</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Trách nhiệm, quyền hạn, quy định về tiêu chuẩn và việc bổ nhiệm giám sát viên nội bộ.</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6.2. Nội dung các biện pháp kiểm soát chất lượng, kinh phí cho hoạt động.</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 Kiểm tra;</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 Đánh giá;</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 Khảo sát;</w:t>
      </w:r>
    </w:p>
    <w:p w:rsidR="00323DF2" w:rsidRPr="009360A3" w:rsidRDefault="002374EF" w:rsidP="00045DCA">
      <w:pPr>
        <w:widowControl w:val="0"/>
        <w:autoSpaceDE w:val="0"/>
        <w:autoSpaceDN w:val="0"/>
        <w:adjustRightInd w:val="0"/>
        <w:spacing w:before="60" w:after="60" w:line="334" w:lineRule="exact"/>
        <w:jc w:val="both"/>
        <w:rPr>
          <w:color w:val="000000"/>
          <w:szCs w:val="28"/>
        </w:rPr>
      </w:pPr>
      <w:r>
        <w:rPr>
          <w:color w:val="000000"/>
          <w:szCs w:val="28"/>
        </w:rPr>
        <w:t>- Thử nghiệm công khai, bí mật;</w:t>
      </w:r>
    </w:p>
    <w:p w:rsidR="00323DF2" w:rsidRPr="009360A3" w:rsidRDefault="00323DF2" w:rsidP="00045DCA">
      <w:pPr>
        <w:widowControl w:val="0"/>
        <w:autoSpaceDE w:val="0"/>
        <w:autoSpaceDN w:val="0"/>
        <w:adjustRightInd w:val="0"/>
        <w:spacing w:before="60" w:after="60" w:line="334" w:lineRule="exact"/>
        <w:jc w:val="both"/>
        <w:rPr>
          <w:color w:val="000000"/>
          <w:szCs w:val="28"/>
        </w:rPr>
      </w:pPr>
      <w:r w:rsidRPr="009360A3">
        <w:rPr>
          <w:color w:val="000000"/>
          <w:szCs w:val="28"/>
        </w:rPr>
        <w:t>- Điều tra nội bộ.</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lastRenderedPageBreak/>
        <w:t>6.3. Kế hoạch kiểm soát chất lượng.</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Nội bộ trong hoạt động của doanh nghiệp.</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6.4. Quản lý cơ sở dữ liệu về an ninh hàng không, quản lý rủi ro về an ninh hàng không.</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6.5. Hồ sơ lưu trữ.</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b/>
          <w:bCs/>
          <w:color w:val="000000"/>
          <w:szCs w:val="28"/>
        </w:rPr>
        <w:t>Chương VII. Tuyển dụng, đào tạo, huấn luyện an ninh, diễn tập chống can thiệp bất hợp pháp</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7.1. Tuyển dụng.</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7.2. Đào tạo ban đầu.</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a) Trách nhiệm;</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b) Đối tượng;</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c) Cơ sở đào tạo.</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7.3. Chương trình thực tập cho nhân viên mới tuyển dụng.</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7.4. Đào tạo, huấn luyện định kỳ.</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a) Trách nhiệm</w:t>
      </w:r>
      <w:r w:rsidR="002374EF">
        <w:rPr>
          <w:color w:val="000000"/>
          <w:szCs w:val="28"/>
        </w:rPr>
        <w:t xml:space="preserve"> về đào tạo, huấn luyện định kỳ;</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b) Đối tư</w:t>
      </w:r>
      <w:r w:rsidR="002374EF">
        <w:rPr>
          <w:color w:val="000000"/>
          <w:szCs w:val="28"/>
        </w:rPr>
        <w:t>ợng đào tạo, huấn luyện định kỳ;</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c) Cơ sở đảm bảo cho công tác đào tạo, huấn luyện định kỳ.</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 Giảng viên;</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 Tài liệu;</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 Phòng học, trang thiết bị.</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7.5. Các khóa đào tạo, huấn luyện, tập huấn khác.</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7.6. Diễn tập.</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b/>
          <w:bCs/>
          <w:color w:val="000000"/>
          <w:szCs w:val="28"/>
        </w:rPr>
        <w:t>Chương VIII. Phương án khẩn nguy (kế hoạch khẩn nguy cơ sở)</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8.1. Quy định chung.</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a) Phương châm chỉ đạo;</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b) Phân loại tìn</w:t>
      </w:r>
      <w:r w:rsidR="002374EF">
        <w:rPr>
          <w:color w:val="000000"/>
          <w:szCs w:val="28"/>
        </w:rPr>
        <w:t>h huống khẩn nguy;</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c) Hệ thống chỉ huy;</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d) Trách nhiệm của các cơ q</w:t>
      </w:r>
      <w:r w:rsidR="002374EF">
        <w:rPr>
          <w:color w:val="000000"/>
          <w:szCs w:val="28"/>
        </w:rPr>
        <w:t>uan, đơn vị, cá nhân trực thuộc;</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đ) Lực lượng tham gia phương án;</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e) Trách nhiệm phối hợp;</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g) Cơ chế thông tin,</w:t>
      </w:r>
      <w:r w:rsidR="002374EF">
        <w:rPr>
          <w:color w:val="000000"/>
          <w:szCs w:val="28"/>
        </w:rPr>
        <w:t xml:space="preserve"> báo cáo, chế độ trực khẩn nguy;</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h) Phương tiện, trang thiết bị, cơ sở vật chấ</w:t>
      </w:r>
      <w:r w:rsidR="002374EF">
        <w:rPr>
          <w:color w:val="000000"/>
          <w:szCs w:val="28"/>
        </w:rPr>
        <w:t>t phục vụ phương án khẩn nguy;</w:t>
      </w:r>
    </w:p>
    <w:p w:rsidR="00323DF2" w:rsidRPr="009360A3" w:rsidRDefault="002374EF" w:rsidP="00323DF2">
      <w:pPr>
        <w:widowControl w:val="0"/>
        <w:autoSpaceDE w:val="0"/>
        <w:autoSpaceDN w:val="0"/>
        <w:adjustRightInd w:val="0"/>
        <w:spacing w:before="60" w:after="60" w:line="336" w:lineRule="exact"/>
        <w:jc w:val="both"/>
        <w:rPr>
          <w:color w:val="000000"/>
          <w:szCs w:val="28"/>
        </w:rPr>
      </w:pPr>
      <w:r>
        <w:rPr>
          <w:color w:val="000000"/>
          <w:szCs w:val="28"/>
        </w:rPr>
        <w:t>i) Kinh phí;</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k) Đào tạo, huấn luyện.</w:t>
      </w:r>
    </w:p>
    <w:p w:rsidR="00323DF2" w:rsidRPr="009360A3" w:rsidRDefault="00323DF2" w:rsidP="00323DF2">
      <w:pPr>
        <w:widowControl w:val="0"/>
        <w:autoSpaceDE w:val="0"/>
        <w:autoSpaceDN w:val="0"/>
        <w:adjustRightInd w:val="0"/>
        <w:spacing w:before="60" w:after="60" w:line="336" w:lineRule="exact"/>
        <w:jc w:val="both"/>
        <w:rPr>
          <w:color w:val="000000"/>
          <w:szCs w:val="28"/>
        </w:rPr>
      </w:pPr>
      <w:r w:rsidRPr="009360A3">
        <w:rPr>
          <w:color w:val="000000"/>
          <w:szCs w:val="28"/>
        </w:rPr>
        <w:t>8.2. Phương án điều hành tàu bay đang bay bị can thiệp bất hợp pháp.</w:t>
      </w:r>
    </w:p>
    <w:p w:rsidR="00FC4124" w:rsidRPr="00323DF2" w:rsidRDefault="00323DF2" w:rsidP="00323DF2">
      <w:r w:rsidRPr="009360A3">
        <w:rPr>
          <w:b/>
          <w:bCs/>
          <w:color w:val="000000"/>
          <w:szCs w:val="28"/>
        </w:rPr>
        <w:t>CÁC PHỤ LỤC</w:t>
      </w:r>
    </w:p>
    <w:sectPr w:rsidR="00FC4124" w:rsidRPr="00323DF2" w:rsidSect="00045DCA">
      <w:headerReference w:type="default" r:id="rId7"/>
      <w:pgSz w:w="11906" w:h="16838" w:code="9"/>
      <w:pgMar w:top="1138" w:right="1138" w:bottom="1138" w:left="1699" w:header="706" w:footer="56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FF" w:rsidRDefault="004166FF" w:rsidP="00EF5EC5">
      <w:r>
        <w:separator/>
      </w:r>
    </w:p>
  </w:endnote>
  <w:endnote w:type="continuationSeparator" w:id="0">
    <w:p w:rsidR="004166FF" w:rsidRDefault="004166FF"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FF" w:rsidRDefault="004166FF" w:rsidP="00EF5EC5">
      <w:r>
        <w:separator/>
      </w:r>
    </w:p>
  </w:footnote>
  <w:footnote w:type="continuationSeparator" w:id="0">
    <w:p w:rsidR="004166FF" w:rsidRDefault="004166FF"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923973">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5DCA"/>
    <w:rsid w:val="000F04AB"/>
    <w:rsid w:val="001B690F"/>
    <w:rsid w:val="002374EF"/>
    <w:rsid w:val="00323DF2"/>
    <w:rsid w:val="003440F8"/>
    <w:rsid w:val="004166FF"/>
    <w:rsid w:val="00622AF5"/>
    <w:rsid w:val="00625263"/>
    <w:rsid w:val="0064542C"/>
    <w:rsid w:val="00652EDC"/>
    <w:rsid w:val="006B6D7F"/>
    <w:rsid w:val="00705A40"/>
    <w:rsid w:val="008334FC"/>
    <w:rsid w:val="00834446"/>
    <w:rsid w:val="00862815"/>
    <w:rsid w:val="00923973"/>
    <w:rsid w:val="00C15F6C"/>
    <w:rsid w:val="00C47887"/>
    <w:rsid w:val="00CC6F7D"/>
    <w:rsid w:val="00D57615"/>
    <w:rsid w:val="00D72879"/>
    <w:rsid w:val="00E07A36"/>
    <w:rsid w:val="00EB3DCA"/>
    <w:rsid w:val="00EF5EC5"/>
    <w:rsid w:val="00FC4124"/>
    <w:rsid w:val="00FE525C"/>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73EC5-9CEF-4C67-9697-95C56E03DA36}"/>
</file>

<file path=customXml/itemProps2.xml><?xml version="1.0" encoding="utf-8"?>
<ds:datastoreItem xmlns:ds="http://schemas.openxmlformats.org/officeDocument/2006/customXml" ds:itemID="{3F141847-8325-4262-8357-E23FBAF4ED87}"/>
</file>

<file path=customXml/itemProps3.xml><?xml version="1.0" encoding="utf-8"?>
<ds:datastoreItem xmlns:ds="http://schemas.openxmlformats.org/officeDocument/2006/customXml" ds:itemID="{664ECCB5-D302-4240-B6B8-32AC60AFF300}"/>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2019-01-25T07:48:00Z</cp:lastPrinted>
  <dcterms:created xsi:type="dcterms:W3CDTF">2019-05-31T07:21:00Z</dcterms:created>
  <dcterms:modified xsi:type="dcterms:W3CDTF">2019-05-31T07:21:00Z</dcterms:modified>
</cp:coreProperties>
</file>